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62" w:rsidRPr="00E93B62" w:rsidRDefault="00E93B62" w:rsidP="00E93B62">
      <w:pPr>
        <w:shd w:val="clear" w:color="auto" w:fill="FFFFFF"/>
        <w:bidi/>
        <w:spacing w:after="210" w:line="264" w:lineRule="atLeast"/>
        <w:textAlignment w:val="baseline"/>
        <w:outlineLvl w:val="0"/>
        <w:rPr>
          <w:rFonts w:ascii="Vazir" w:eastAsia="Times New Roman" w:hAnsi="Vazir" w:cs="Times New Roman"/>
          <w:b/>
          <w:bCs/>
          <w:caps/>
          <w:color w:val="063E88"/>
          <w:kern w:val="36"/>
          <w:sz w:val="51"/>
          <w:szCs w:val="51"/>
        </w:rPr>
      </w:pPr>
      <w:r w:rsidRPr="00E93B62">
        <w:rPr>
          <w:rFonts w:ascii="Vazir" w:eastAsia="Times New Roman" w:hAnsi="Vazir" w:cs="Times New Roman"/>
          <w:b/>
          <w:bCs/>
          <w:caps/>
          <w:color w:val="063E88"/>
          <w:kern w:val="36"/>
          <w:sz w:val="51"/>
          <w:szCs w:val="51"/>
          <w:rtl/>
        </w:rPr>
        <w:t>رویه های حاکمیت شرکتی</w:t>
      </w:r>
    </w:p>
    <w:p w:rsidR="00E93B62" w:rsidRPr="00E93B62" w:rsidRDefault="00E93B62" w:rsidP="00E93B62">
      <w:pPr>
        <w:shd w:val="clear" w:color="auto" w:fill="FFFFFF"/>
        <w:bidi/>
        <w:spacing w:before="204" w:after="204" w:line="240" w:lineRule="auto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از مهمترین اقدامات شرکت در راستای رعایت الزامات دستورالعمل راهبری شرکتی مصوب سازمان بورس و اوراق بهادار، می توان به موارد زیر اشاره نمود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: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تشکیل کمیته حسابرسی، کمیته ریسک و کمیته انتصابات تحت نظر هیات مدیره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تشکیل واحد حسابرسی داخلی مطابق با ضوابط و مقررات سازمان بورس و اوراق بهادار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استقرار سازوکار های کنترل داخلی اثربخش به منظور اطمینان بخشی معقول از حفاظت دارایی و منابع شرکت در برابر اتلاف، تقلب و سوء استفاده ، تحقق کارایی و اثربخشی عملیات شرکت، کیفیت گزارشگری مالی و غیرمالی و رعایت قوانین و مقررات از طریق تدوین آیین نامه ها و دستورالعمل ها و نظارت بر اجرای آنها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بررسی سالانه سیستم کنترل های داخلی توسط هیات مدیره و درج و افشا نتایج آن در گزارشی تحت عنوان گزارش کنترل های داخلی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رعایت مفاد دستورالعمل فوق الذکر در خصوص غیر موظف بودن اکثریت اعضای هیئت مدیره و عضویت حداقل یک عضو غیرموظف دارای تحصیلات مالی و تجربه مرتبط در هیئت مدیره شرکت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رعایت مفاد دستورالعمل حاکمیت شرکتی در خصوص وظایف غیرقابل تفویض هیات مدیره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تهیه و تنظیم اقرارنامه در خصوص عدم حضور اعضای هیات مدیره به عنوان عضو هیات مدیره در بیش از 3 شرکت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رعایت قوانین و مقررات سازمان بورس و اوراق بهادار در خصو</w:t>
      </w:r>
      <w:bookmarkStart w:id="0" w:name="_GoBack"/>
      <w:bookmarkEnd w:id="0"/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ص معاملات با اشخاص وابسته به شکلی که از کنترل مناسب تضاد منافع اطمینان حاصل شود و از منافع شرکت و سهامداران حفاظت کند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طراحی و پیاده سازی ساز و کارهای لازم جهت رعایت کلیه قوانین و مقررات در خصوص دارندگان اطلاعات نهانی از سوی هیات مدیره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رعایت قوانین و مقررات و مفاد دستورالعمل حاکمیت شرکتی در خصوص اینکه رییس هیات مدیره همزمان، مدیرعامل شرکت نباشد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تهیه و تصویب منشور هیات مدیره شامل وظایف، اختیارات و مسئولیت های رییس هیات مدیره ، مدیرعامل و سایر اعضای هیات مدیره، نحوه تنظیم دستور جلسات هیات مدیره و نحوه تصمیم گیری و تصویب آن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تشکیل دبیرخانه هیات مدیره طبق ضوابط دستورالعمل که مسئولیت هماهنگی و مستندسازی جلسات هیات مدیره، جمع آوری اطلاعات مورد نیاز و پیگیری انجام امور کارشناسی مورد درخواست اعضای هیات مدیره و اطمینان بخشی از انجام تکالیف قانونی هیات مدیره را برعهده داشته باشد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تشکیل جلسات هیات مدیره حداقل یک بار در ماه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رعایت قوانین و مقررات و مفاد دستورالعمل حاکمیت شرکتی در خصوص تشکیل مجامع و اعمال حق رای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اتخاذ تصمیمات لازم در خصوص موارد مندرج در گزارش حسابرس مستقل و بازرس قانونی و انعکاس در صورت جلسات مجمع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تعیین حق حضور اعضای غیرموظف هیات مدیره و پاداش هر یک از اعضای هیات مدیره در مجمع عمومی صاحبان سهام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E93B62" w:rsidRPr="00E93B62" w:rsidRDefault="00E93B62" w:rsidP="00E93B6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105" w:firstLine="0"/>
        <w:textAlignment w:val="baseline"/>
        <w:rPr>
          <w:rFonts w:ascii="Vazir" w:eastAsia="Times New Roman" w:hAnsi="Vazir" w:cs="Times New Roman"/>
          <w:color w:val="063E88"/>
          <w:sz w:val="27"/>
          <w:szCs w:val="27"/>
        </w:rPr>
      </w:pPr>
      <w:r w:rsidRPr="00E93B62">
        <w:rPr>
          <w:rFonts w:ascii="Vazir" w:eastAsia="Times New Roman" w:hAnsi="Vazir" w:cs="Times New Roman"/>
          <w:color w:val="063E88"/>
          <w:sz w:val="27"/>
          <w:szCs w:val="27"/>
          <w:rtl/>
        </w:rPr>
        <w:t>افشای اطلاعات بااهمیتی از قبیل نام، مشخصات کامل، تحصیلات، تجارب و مدارک حرفه ای اعضای هیات مدیره و مدیرعامل، موظف یا غیرموظف بودن آنان، مستقل بودن آنان، میزان مالکیت سهام آنان در شرکت و رویه های حاکمیت شرکتی و ساختار آن در گزارش تفسیری مدیریت</w:t>
      </w:r>
      <w:r w:rsidRPr="00E93B62">
        <w:rPr>
          <w:rFonts w:ascii="Vazir" w:eastAsia="Times New Roman" w:hAnsi="Vazir" w:cs="Times New Roman"/>
          <w:color w:val="063E88"/>
          <w:sz w:val="27"/>
          <w:szCs w:val="27"/>
        </w:rPr>
        <w:t>.</w:t>
      </w:r>
    </w:p>
    <w:p w:rsidR="006367F9" w:rsidRDefault="006367F9" w:rsidP="00E93B62">
      <w:pPr>
        <w:bidi/>
      </w:pPr>
    </w:p>
    <w:sectPr w:rsidR="00636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799"/>
    <w:multiLevelType w:val="multilevel"/>
    <w:tmpl w:val="9C4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62"/>
    <w:rsid w:val="006367F9"/>
    <w:rsid w:val="00E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4E10-5CF8-4498-97F5-BAB1EF6E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Alivandi</dc:creator>
  <cp:keywords/>
  <dc:description/>
  <cp:lastModifiedBy>Maryam Alivandi</cp:lastModifiedBy>
  <cp:revision>1</cp:revision>
  <dcterms:created xsi:type="dcterms:W3CDTF">2024-05-15T09:33:00Z</dcterms:created>
  <dcterms:modified xsi:type="dcterms:W3CDTF">2024-05-15T09:33:00Z</dcterms:modified>
</cp:coreProperties>
</file>